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outlineLvl w:val="0"/>
        <w:rPr>
          <w:b/>
          <w:i w:val="0"/>
          <w:iCs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lang w:val="en-US" w:eastAsia="zh-CN"/>
        </w:rPr>
        <w:t>R3-240844</w:t>
      </w:r>
    </w:p>
    <w:p>
      <w:pPr>
        <w:pStyle w:val="69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Athens, Greece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spacing w:after="0"/>
            </w:pPr>
            <w:r>
              <w:rPr>
                <w:rFonts w:hint="eastAsia"/>
              </w:rPr>
              <w:t>0351</w:t>
            </w:r>
          </w:p>
        </w:tc>
        <w:tc>
          <w:tcPr>
            <w:tcW w:w="709" w:type="dxa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Correction on TS 38401 for Network Controlled Repeater      </w:t>
            </w:r>
            <w:r>
              <w:fldChar w:fldCharType="end"/>
            </w:r>
            <w:ins w:id="0" w:author="ZTE" w:date="2024-02-18T14:08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ZTE</w:t>
            </w:r>
            <w:r>
              <w:rPr>
                <w:rFonts w:hint="default"/>
                <w:lang w:val="en-US"/>
              </w:rPr>
              <w:t>, China Telecom,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Calibri"/>
              </w:rPr>
              <w:t>NR_netcon_repeater</w:t>
            </w:r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NCR-MT definition in section 3.1 with the reference to TS 38.300.The NCR-MT has been used in section 8.21.1 without further explanation. It is necessary to add this explanation into the section 3.1.</w:t>
            </w: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Move the sequence of N3C in section 3.2.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Sync up with othe</w:t>
            </w:r>
            <w:r>
              <w:rPr>
                <w:rFonts w:hint="default" w:eastAsia="宋体"/>
                <w:highlight w:val="none"/>
                <w:lang w:val="en-US" w:eastAsia="zh-CN"/>
              </w:rPr>
              <w:t>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Rel-18 specifications and change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NCR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Instead of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NCR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widely used in all other related Rel-18 specifications. To avoid any misunderstanding, RAN3 may use 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TS 38.401.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NCR-MT definition in section 3.1 with the reference to TS 38.300.</w:t>
            </w: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Move the sequence of N3C in section 3.2.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Sync up with othe</w:t>
            </w:r>
            <w:r>
              <w:rPr>
                <w:rFonts w:hint="default" w:eastAsia="宋体"/>
                <w:highlight w:val="none"/>
                <w:lang w:val="en-US" w:eastAsia="zh-CN"/>
              </w:rPr>
              <w:t>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Rel-18 specifications and change NCR to Network Controlled Repeater.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Network Controlled Repeater function can not be captured in this specification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3.1, 3.2, 8.21.1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9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</w:t>
            </w:r>
            <w:r>
              <w:rPr>
                <w:rFonts w:hint="default"/>
                <w:lang w:val="en-US" w:eastAsia="zh-CN"/>
              </w:rPr>
              <w:t xml:space="preserve">1: </w:t>
            </w:r>
            <w:r>
              <w:rPr>
                <w:rFonts w:hint="eastAsia"/>
                <w:lang w:val="en-US" w:eastAsia="zh-CN"/>
              </w:rPr>
              <w:t>Re-submission to RAN3#1</w:t>
            </w:r>
            <w:r>
              <w:rPr>
                <w:rFonts w:hint="default"/>
                <w:lang w:val="en-US" w:eastAsia="zh-CN"/>
              </w:rPr>
              <w:t>23</w:t>
            </w:r>
            <w:bookmarkStart w:id="62" w:name="_GoBack"/>
            <w:bookmarkEnd w:id="62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69"/>
        <w:spacing w:after="0"/>
        <w:rPr>
          <w:sz w:val="8"/>
          <w:szCs w:val="8"/>
          <w:highlight w:val="cyan"/>
        </w:rPr>
      </w:pPr>
    </w:p>
    <w:p/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1" w:name="_Toc367182965"/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bookmarkStart w:id="2" w:name="_Toc155903842"/>
      <w:bookmarkStart w:id="3" w:name="_Toc29391608"/>
      <w:bookmarkStart w:id="4" w:name="_Toc98401389"/>
      <w:bookmarkStart w:id="5" w:name="_Toc29391548"/>
      <w:bookmarkStart w:id="6" w:name="_Toc29391668"/>
      <w:bookmarkStart w:id="7" w:name="_Toc105668801"/>
      <w:bookmarkStart w:id="8" w:name="_Toc36552238"/>
      <w:bookmarkStart w:id="9" w:name="_Toc45882466"/>
      <w:bookmarkStart w:id="10" w:name="_Toc534727676"/>
      <w:bookmarkStart w:id="11" w:name="_Toc51762791"/>
      <w:bookmarkStart w:id="12" w:name="_Toc105704356"/>
      <w:bookmarkStart w:id="13" w:name="_Toc155906788"/>
      <w:bookmarkStart w:id="14" w:name="_Toc106108474"/>
      <w:bookmarkStart w:id="15" w:name="_Toc112703205"/>
      <w:bookmarkStart w:id="16" w:name="_Toc98747970"/>
      <w:bookmarkStart w:id="17" w:name="_Toc107829446"/>
      <w:bookmarkStart w:id="18" w:name="_Toc98351672"/>
      <w:r>
        <w:t>3.1</w:t>
      </w:r>
      <w:r>
        <w:tab/>
      </w:r>
      <w:r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 xml:space="preserve">For the purposes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r>
        <w:rPr>
          <w:b/>
        </w:rPr>
        <w:t>gNB</w:t>
      </w:r>
      <w:r>
        <w:t>: as defined in TS 38.300 [7].</w:t>
      </w:r>
    </w:p>
    <w:p>
      <w:pPr>
        <w:rPr>
          <w:rFonts w:eastAsia="宋体"/>
        </w:rPr>
      </w:pPr>
      <w:r>
        <w:rPr>
          <w:rFonts w:eastAsia="宋体"/>
          <w:b/>
        </w:rPr>
        <w:t>NB-IoT:</w:t>
      </w:r>
      <w:r>
        <w:rPr>
          <w:rFonts w:eastAsia="宋体"/>
        </w:rPr>
        <w:t xml:space="preserve"> as defined in TS36.300 [11].</w:t>
      </w:r>
    </w:p>
    <w:p>
      <w:r>
        <w:rPr>
          <w:b/>
        </w:rPr>
        <w:t>ng-eNB</w:t>
      </w:r>
      <w:r>
        <w:t>: as defined in TS 38.300 [7].</w:t>
      </w:r>
    </w:p>
    <w:p>
      <w:r>
        <w:rPr>
          <w:b/>
        </w:rPr>
        <w:t>NG-RAN node</w:t>
      </w:r>
      <w:r>
        <w:t>: as defined in TS 38.300 [7].</w:t>
      </w:r>
    </w:p>
    <w:p>
      <w:r>
        <w:rPr>
          <w:b/>
        </w:rPr>
        <w:t>UPF</w:t>
      </w:r>
      <w:r>
        <w:t>: as defined in TS 23.501 [8].</w:t>
      </w:r>
    </w:p>
    <w:p>
      <w:pPr>
        <w:textAlignment w:val="auto"/>
        <w:rPr>
          <w:ins w:id="1" w:author="ZTE" w:date="2024-02-16T13:46:24Z"/>
          <w:b/>
        </w:rPr>
      </w:pPr>
      <w:ins w:id="2" w:author="ZTE" w:date="2024-02-16T13:46:24Z">
        <w:r>
          <w:rPr>
            <w:b/>
            <w:bCs/>
          </w:rPr>
          <w:t>NCR-MT</w:t>
        </w:r>
      </w:ins>
      <w:ins w:id="3" w:author="ZTE" w:date="2024-02-16T13:46:24Z">
        <w:r>
          <w:rPr/>
          <w:t>: as defined in TS 38.300 [7].</w:t>
        </w:r>
      </w:ins>
    </w:p>
    <w:p/>
    <w:p>
      <w:pPr>
        <w:pStyle w:val="3"/>
        <w:rPr>
          <w:lang w:eastAsia="ja-JP"/>
        </w:rPr>
      </w:pPr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49"/>
      </w:pPr>
      <w:r>
        <w:t>5GC</w:t>
      </w:r>
      <w:r>
        <w:tab/>
      </w:r>
      <w:r>
        <w:t>5G Core Network</w:t>
      </w:r>
    </w:p>
    <w:p>
      <w:pPr>
        <w:pStyle w:val="49"/>
      </w:pPr>
      <w:r>
        <w:t>AMF</w:t>
      </w:r>
      <w:r>
        <w:tab/>
      </w:r>
      <w:r>
        <w:t>Access and Mobility Management Function</w:t>
      </w:r>
    </w:p>
    <w:p>
      <w:pPr>
        <w:pStyle w:val="49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49"/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  <w:r>
        <w:t xml:space="preserve"> </w:t>
      </w:r>
    </w:p>
    <w:p>
      <w:pPr>
        <w:pStyle w:val="49"/>
        <w:rPr>
          <w:lang w:val="fr-FR"/>
        </w:rPr>
      </w:pPr>
      <w:r>
        <w:rPr>
          <w:lang w:val="fr-FR"/>
        </w:rPr>
        <w:t>AI</w:t>
      </w:r>
      <w:r>
        <w:rPr>
          <w:lang w:val="fr-FR"/>
        </w:rPr>
        <w:tab/>
      </w:r>
      <w:r>
        <w:rPr>
          <w:lang w:val="fr-FR"/>
        </w:rPr>
        <w:t>Artificial Intelligence</w:t>
      </w:r>
    </w:p>
    <w:p>
      <w:pPr>
        <w:pStyle w:val="49"/>
        <w:rPr>
          <w:lang w:val="fr-FR"/>
        </w:rPr>
      </w:pPr>
      <w:r>
        <w:rPr>
          <w:lang w:val="fr-FR" w:eastAsia="ja-JP"/>
        </w:rPr>
        <w:t>BAP</w:t>
      </w:r>
      <w:r>
        <w:rPr>
          <w:lang w:val="fr-FR" w:eastAsia="ja-JP"/>
        </w:rPr>
        <w:tab/>
      </w:r>
      <w:r>
        <w:rPr>
          <w:lang w:val="fr-FR" w:eastAsia="ja-JP"/>
        </w:rPr>
        <w:t>Backhaul Adaptation Protocol</w:t>
      </w:r>
      <w:r>
        <w:rPr>
          <w:lang w:val="fr-FR"/>
        </w:rPr>
        <w:t xml:space="preserve"> </w:t>
      </w:r>
    </w:p>
    <w:p>
      <w:pPr>
        <w:pStyle w:val="49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49"/>
        <w:rPr>
          <w:lang w:eastAsia="ja-JP"/>
        </w:rPr>
      </w:pPr>
      <w:r>
        <w:rPr>
          <w:rFonts w:hint="eastAsia" w:eastAsiaTheme="minor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Buffer Status Report</w:t>
      </w:r>
    </w:p>
    <w:p>
      <w:pPr>
        <w:pStyle w:val="49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49"/>
      </w:pPr>
      <w:r>
        <w:t>CHO</w:t>
      </w:r>
      <w:r>
        <w:tab/>
      </w:r>
      <w:r>
        <w:t>Conditional Handover</w:t>
      </w:r>
    </w:p>
    <w:p>
      <w:pPr>
        <w:pStyle w:val="49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49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pStyle w:val="49"/>
        <w:rPr>
          <w:lang w:eastAsia="ja-JP"/>
        </w:rPr>
      </w:pPr>
      <w:r>
        <w:t>CMAS</w:t>
      </w:r>
      <w:r>
        <w:tab/>
      </w:r>
      <w:r>
        <w:t>Commercial Mobile Alert Service</w:t>
      </w:r>
    </w:p>
    <w:p>
      <w:pPr>
        <w:pStyle w:val="49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Conditional PSCell Addition</w:t>
      </w:r>
    </w:p>
    <w:p>
      <w:pPr>
        <w:pStyle w:val="49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Conditional PSCell Change</w:t>
      </w:r>
    </w:p>
    <w:p>
      <w:pPr>
        <w:pStyle w:val="49"/>
      </w:pPr>
      <w:r>
        <w:t>DAPS</w:t>
      </w:r>
      <w:r>
        <w:tab/>
      </w:r>
      <w:r>
        <w:t>Dual Active Protocol Stack</w:t>
      </w:r>
    </w:p>
    <w:p>
      <w:pPr>
        <w:pStyle w:val="49"/>
      </w:pPr>
      <w:r>
        <w:t>DU</w:t>
      </w:r>
      <w:r>
        <w:tab/>
      </w:r>
      <w:r>
        <w:t>Distributed Unit</w:t>
      </w:r>
    </w:p>
    <w:p>
      <w:pPr>
        <w:pStyle w:val="49"/>
      </w:pPr>
      <w:r>
        <w:t>EM</w:t>
      </w:r>
      <w:r>
        <w:tab/>
      </w:r>
      <w:r>
        <w:t>Element Manager</w:t>
      </w:r>
    </w:p>
    <w:p>
      <w:pPr>
        <w:pStyle w:val="49"/>
      </w:pPr>
      <w:r>
        <w:t>EN-DC</w:t>
      </w:r>
      <w:r>
        <w:tab/>
      </w:r>
      <w:r>
        <w:t>E-UTRA-NR Dual Connectivity</w:t>
      </w:r>
    </w:p>
    <w:p>
      <w:pPr>
        <w:pStyle w:val="49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49"/>
      </w:pPr>
      <w:r>
        <w:t>F1-U</w:t>
      </w:r>
      <w:r>
        <w:tab/>
      </w:r>
      <w:r>
        <w:t>F1 User plane interface</w:t>
      </w:r>
    </w:p>
    <w:p>
      <w:pPr>
        <w:pStyle w:val="49"/>
      </w:pPr>
      <w:r>
        <w:t>F1-C</w:t>
      </w:r>
      <w:r>
        <w:tab/>
      </w:r>
      <w:r>
        <w:t>F1 Control plane interface</w:t>
      </w:r>
    </w:p>
    <w:p>
      <w:pPr>
        <w:pStyle w:val="49"/>
      </w:pPr>
      <w:r>
        <w:t>F1AP</w:t>
      </w:r>
      <w:r>
        <w:tab/>
      </w:r>
      <w:r>
        <w:t>F1 Application Protocol</w:t>
      </w:r>
    </w:p>
    <w:p>
      <w:pPr>
        <w:pStyle w:val="49"/>
      </w:pPr>
      <w:r>
        <w:t>FDD</w:t>
      </w:r>
      <w:r>
        <w:tab/>
      </w:r>
      <w:r>
        <w:t>Frequency Division Duplex</w:t>
      </w:r>
    </w:p>
    <w:p>
      <w:pPr>
        <w:pStyle w:val="49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49"/>
      </w:pPr>
      <w:r>
        <w:t>GTP-U</w:t>
      </w:r>
      <w:r>
        <w:tab/>
      </w:r>
      <w:r>
        <w:t>GPRS Tunnelling Protocol</w:t>
      </w:r>
    </w:p>
    <w:p>
      <w:pPr>
        <w:pStyle w:val="49"/>
      </w:pPr>
      <w:r>
        <w:t>IAB</w:t>
      </w:r>
      <w:r>
        <w:tab/>
      </w:r>
      <w:r>
        <w:t>Integrated Access and Backhaul</w:t>
      </w:r>
    </w:p>
    <w:p>
      <w:pPr>
        <w:pStyle w:val="49"/>
      </w:pPr>
      <w:r>
        <w:t>IP</w:t>
      </w:r>
      <w:r>
        <w:tab/>
      </w:r>
      <w:r>
        <w:t>Internet Protocol</w:t>
      </w:r>
    </w:p>
    <w:p>
      <w:pPr>
        <w:pStyle w:val="49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49"/>
        <w:ind w:left="0" w:firstLine="284"/>
      </w:pPr>
      <w:r>
        <w:t>LTM</w:t>
      </w:r>
      <w:r>
        <w:tab/>
      </w:r>
      <w:r>
        <w:tab/>
      </w:r>
      <w:r>
        <w:tab/>
      </w:r>
      <w:r>
        <w:tab/>
      </w:r>
      <w:r>
        <w:t>L1/L2 Triggered Mobility</w:t>
      </w:r>
    </w:p>
    <w:p>
      <w:pPr>
        <w:pStyle w:val="49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 Broadcast Service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49"/>
        <w:rPr>
          <w:rFonts w:eastAsia="宋体"/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49"/>
      </w:pPr>
      <w:r>
        <w:t>MN</w:t>
      </w:r>
      <w:r>
        <w:tab/>
      </w:r>
      <w:r>
        <w:t>Master Node</w:t>
      </w:r>
    </w:p>
    <w:p>
      <w:pPr>
        <w:pStyle w:val="49"/>
      </w:pPr>
      <w:r>
        <w:t>MgNB</w:t>
      </w:r>
      <w:r>
        <w:tab/>
      </w:r>
      <w:r>
        <w:t>Master gNB</w:t>
      </w:r>
    </w:p>
    <w:p>
      <w:pPr>
        <w:pStyle w:val="49"/>
        <w:rPr>
          <w:lang w:val="sv-SE"/>
        </w:rPr>
      </w:pPr>
      <w:r>
        <w:rPr>
          <w:lang w:val="sv-SE"/>
        </w:rPr>
        <w:t>mIAB</w:t>
      </w:r>
      <w:r>
        <w:rPr>
          <w:lang w:val="sv-SE"/>
        </w:rPr>
        <w:tab/>
      </w:r>
      <w:r>
        <w:rPr>
          <w:lang w:val="sv-SE"/>
        </w:rPr>
        <w:t>Mobile IAB</w:t>
      </w:r>
    </w:p>
    <w:p>
      <w:pPr>
        <w:pStyle w:val="49"/>
        <w:rPr>
          <w:lang w:val="sv-SE"/>
        </w:rPr>
      </w:pPr>
      <w:r>
        <w:rPr>
          <w:lang w:val="sv-SE"/>
        </w:rPr>
        <w:t>mIAB-DU</w:t>
      </w:r>
      <w:r>
        <w:rPr>
          <w:lang w:val="sv-SE"/>
        </w:rPr>
        <w:tab/>
      </w:r>
      <w:r>
        <w:rPr>
          <w:lang w:val="sv-SE"/>
        </w:rPr>
        <w:t>Mobile IAB Distributed Unit</w:t>
      </w:r>
    </w:p>
    <w:p>
      <w:pPr>
        <w:pStyle w:val="49"/>
        <w:rPr>
          <w:rFonts w:eastAsia="宋体"/>
          <w:lang w:val="sv-SE" w:eastAsia="zh-CN"/>
        </w:rPr>
      </w:pPr>
      <w:r>
        <w:rPr>
          <w:lang w:val="sv-SE"/>
        </w:rPr>
        <w:t>mIAB-MT</w:t>
      </w:r>
      <w:r>
        <w:rPr>
          <w:lang w:val="sv-SE"/>
        </w:rPr>
        <w:tab/>
      </w:r>
      <w:r>
        <w:rPr>
          <w:lang w:val="sv-SE"/>
        </w:rPr>
        <w:t>Mobile IAB Mobile Termination</w:t>
      </w:r>
    </w:p>
    <w:p>
      <w:pPr>
        <w:pStyle w:val="49"/>
        <w:rPr>
          <w:rFonts w:eastAsia="Batang"/>
          <w:lang w:val="sv-SE"/>
        </w:rPr>
      </w:pPr>
      <w:r>
        <w:rPr>
          <w:rFonts w:hint="eastAsia" w:eastAsia="Batang"/>
          <w:lang w:val="sv-SE"/>
        </w:rPr>
        <w:t>M</w:t>
      </w:r>
      <w:r>
        <w:rPr>
          <w:rFonts w:eastAsia="Batang"/>
          <w:lang w:val="sv-SE"/>
        </w:rPr>
        <w:t>P</w:t>
      </w:r>
      <w:r>
        <w:rPr>
          <w:rFonts w:eastAsia="Batang"/>
          <w:lang w:val="sv-SE"/>
        </w:rPr>
        <w:tab/>
      </w:r>
      <w:r>
        <w:rPr>
          <w:lang w:val="sv-SE" w:eastAsia="ja-JP"/>
        </w:rPr>
        <w:t>Multi-Path</w:t>
      </w:r>
    </w:p>
    <w:p>
      <w:pPr>
        <w:pStyle w:val="49"/>
        <w:rPr>
          <w:lang w:val="sv-SE"/>
        </w:rPr>
      </w:pPr>
      <w:r>
        <w:rPr>
          <w:lang w:val="sv-SE"/>
        </w:rPr>
        <w:t>MRB</w:t>
      </w:r>
      <w:r>
        <w:rPr>
          <w:lang w:val="sv-SE"/>
        </w:rPr>
        <w:tab/>
      </w:r>
      <w:r>
        <w:rPr>
          <w:lang w:val="sv-SE"/>
        </w:rPr>
        <w:t>MBS Radio Bearer</w:t>
      </w:r>
    </w:p>
    <w:p>
      <w:pPr>
        <w:pStyle w:val="49"/>
        <w:rPr>
          <w:lang w:val="sv-SE"/>
        </w:rPr>
      </w:pPr>
      <w:r>
        <w:rPr>
          <w:lang w:val="sv-SE"/>
        </w:rPr>
        <w:t>MRDC</w:t>
      </w:r>
      <w:r>
        <w:rPr>
          <w:lang w:val="sv-SE"/>
        </w:rPr>
        <w:tab/>
      </w:r>
      <w:r>
        <w:rPr>
          <w:lang w:val="sv-SE"/>
        </w:rPr>
        <w:t>Multi-Radio Dual Connectivity</w:t>
      </w:r>
    </w:p>
    <w:p>
      <w:pPr>
        <w:pStyle w:val="49"/>
        <w:rPr>
          <w:del w:id="4" w:author="ZTE" w:date="2024-02-16T13:38:28Z"/>
          <w:rFonts w:eastAsia="Batang"/>
        </w:rPr>
      </w:pPr>
      <w:del w:id="5" w:author="ZTE" w:date="2024-02-16T13:38:28Z">
        <w:r>
          <w:rPr>
            <w:rFonts w:eastAsia="Batang"/>
          </w:rPr>
          <w:delText>N3C</w:delText>
        </w:r>
      </w:del>
      <w:del w:id="6" w:author="ZTE" w:date="2024-02-16T13:38:28Z">
        <w:r>
          <w:rPr>
            <w:rFonts w:eastAsia="Batang"/>
          </w:rPr>
          <w:tab/>
        </w:r>
      </w:del>
      <w:del w:id="7" w:author="ZTE" w:date="2024-02-16T13:38:28Z">
        <w:r>
          <w:rPr>
            <w:rFonts w:eastAsia="Batang"/>
          </w:rPr>
          <w:delText>Non-3GPP Connection</w:delText>
        </w:r>
      </w:del>
    </w:p>
    <w:p>
      <w:pPr>
        <w:pStyle w:val="49"/>
      </w:pPr>
      <w:r>
        <w:t>ML</w:t>
      </w:r>
      <w:r>
        <w:tab/>
      </w:r>
      <w:r>
        <w:t>Machine Learning</w:t>
      </w:r>
    </w:p>
    <w:p>
      <w:pPr>
        <w:pStyle w:val="49"/>
      </w:pPr>
      <w:r>
        <w:t>MT-SDT</w:t>
      </w:r>
      <w:r>
        <w:tab/>
      </w:r>
      <w:r>
        <w:t>Mobile Terminated Small Data Transmission</w:t>
      </w:r>
    </w:p>
    <w:p>
      <w:pPr>
        <w:pStyle w:val="49"/>
        <w:rPr>
          <w:ins w:id="8" w:author="ZTE" w:date="2024-02-16T13:38:31Z"/>
          <w:rFonts w:eastAsia="Batang"/>
        </w:rPr>
      </w:pPr>
      <w:ins w:id="9" w:author="ZTE" w:date="2024-02-16T13:38:31Z">
        <w:r>
          <w:rPr>
            <w:rFonts w:eastAsia="Batang"/>
          </w:rPr>
          <w:t>N3C</w:t>
        </w:r>
      </w:ins>
      <w:ins w:id="10" w:author="ZTE" w:date="2024-02-16T13:38:31Z">
        <w:r>
          <w:rPr>
            <w:rFonts w:eastAsia="Batang"/>
          </w:rPr>
          <w:tab/>
        </w:r>
      </w:ins>
      <w:ins w:id="11" w:author="ZTE" w:date="2024-02-16T13:38:31Z">
        <w:r>
          <w:rPr>
            <w:rFonts w:eastAsia="Batang"/>
          </w:rPr>
          <w:t>Non-3GPP Connection</w:t>
        </w:r>
      </w:ins>
    </w:p>
    <w:p>
      <w:pPr>
        <w:pStyle w:val="49"/>
      </w:pPr>
      <w:r>
        <w:t>NAS</w:t>
      </w:r>
      <w:r>
        <w:tab/>
      </w:r>
      <w:r>
        <w:t>Non-Access Stratum</w:t>
      </w:r>
    </w:p>
    <w:p>
      <w:pPr>
        <w:pStyle w:val="49"/>
        <w:rPr>
          <w:ins w:id="12" w:author="ZTE" w:date="2024-02-16T13:43:47Z"/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>
        <w:rPr>
          <w:rFonts w:eastAsia="Malgun Gothic"/>
        </w:rPr>
        <w:t>NR Cell Identity</w:t>
      </w:r>
    </w:p>
    <w:p>
      <w:pPr>
        <w:pStyle w:val="49"/>
      </w:pPr>
      <w:r>
        <w:t>NID</w:t>
      </w:r>
      <w:r>
        <w:tab/>
      </w:r>
      <w:r>
        <w:t>Network identifier</w:t>
      </w:r>
    </w:p>
    <w:p>
      <w:pPr>
        <w:pStyle w:val="49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</w:r>
      <w:r>
        <w:rPr>
          <w:lang w:val="fr-FR"/>
        </w:rPr>
        <w:t>Non-Public Network</w:t>
      </w:r>
    </w:p>
    <w:p>
      <w:pPr>
        <w:pStyle w:val="49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</w:r>
      <w:r>
        <w:rPr>
          <w:lang w:val="fr-FR"/>
        </w:rPr>
        <w:t>Non Standalone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49"/>
      </w:pPr>
      <w:r>
        <w:t>PNI-NPN</w:t>
      </w:r>
      <w:r>
        <w:tab/>
      </w:r>
      <w:r>
        <w:t>Public Network Integrated Non-Public Network</w:t>
      </w:r>
    </w:p>
    <w:p>
      <w:pPr>
        <w:pStyle w:val="49"/>
      </w:pPr>
      <w:r>
        <w:t>PTP</w:t>
      </w:r>
      <w:r>
        <w:tab/>
      </w:r>
      <w:r>
        <w:t>Point to Point</w:t>
      </w:r>
    </w:p>
    <w:p>
      <w:pPr>
        <w:pStyle w:val="49"/>
      </w:pPr>
      <w:r>
        <w:t>PTM</w:t>
      </w:r>
      <w:r>
        <w:tab/>
      </w:r>
      <w:r>
        <w:t>Point to Multipoint</w:t>
      </w:r>
    </w:p>
    <w:p>
      <w:pPr>
        <w:pStyle w:val="49"/>
      </w:pPr>
      <w:r>
        <w:t>PWS</w:t>
      </w:r>
      <w:r>
        <w:tab/>
      </w:r>
      <w:r>
        <w:t>Public Warning System</w:t>
      </w:r>
    </w:p>
    <w:p>
      <w:pPr>
        <w:pStyle w:val="49"/>
      </w:pPr>
      <w:r>
        <w:t>QoE</w:t>
      </w:r>
      <w:r>
        <w:tab/>
      </w:r>
      <w:r>
        <w:t>Quality of Experience</w:t>
      </w:r>
    </w:p>
    <w:p>
      <w:pPr>
        <w:pStyle w:val="49"/>
      </w:pPr>
      <w:r>
        <w:t>QoS</w:t>
      </w:r>
      <w:r>
        <w:tab/>
      </w:r>
      <w:r>
        <w:t>Quality of Service</w:t>
      </w:r>
    </w:p>
    <w:p>
      <w:pPr>
        <w:pStyle w:val="49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>
      <w:pPr>
        <w:pStyle w:val="49"/>
      </w:pPr>
      <w:r>
        <w:t>RET</w:t>
      </w:r>
      <w:r>
        <w:tab/>
      </w:r>
      <w:r>
        <w:t xml:space="preserve">Remote Electrical Tilting </w:t>
      </w:r>
    </w:p>
    <w:p>
      <w:pPr>
        <w:pStyle w:val="49"/>
      </w:pPr>
      <w:r>
        <w:t>RIM</w:t>
      </w:r>
      <w:r>
        <w:tab/>
      </w:r>
      <w:r>
        <w:t>Remote Interference Management</w:t>
      </w:r>
    </w:p>
    <w:p>
      <w:pPr>
        <w:pStyle w:val="49"/>
      </w:pPr>
      <w:r>
        <w:t>RIM-RS</w:t>
      </w:r>
      <w:r>
        <w:tab/>
      </w:r>
      <w:r>
        <w:t>Remote Interference Management Reference Signal</w:t>
      </w:r>
    </w:p>
    <w:p>
      <w:pPr>
        <w:pStyle w:val="49"/>
      </w:pPr>
      <w:r>
        <w:t>RLF</w:t>
      </w:r>
      <w:r>
        <w:tab/>
      </w:r>
      <w:r>
        <w:t>Radio Link Failure</w:t>
      </w:r>
    </w:p>
    <w:p>
      <w:pPr>
        <w:pStyle w:val="49"/>
      </w:pPr>
      <w:r>
        <w:t>RNL</w:t>
      </w:r>
      <w:r>
        <w:tab/>
      </w:r>
      <w:r>
        <w:t>Radio Network Layer</w:t>
      </w:r>
    </w:p>
    <w:p>
      <w:pPr>
        <w:pStyle w:val="49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>
      <w:pPr>
        <w:pStyle w:val="49"/>
      </w:pPr>
      <w:r>
        <w:t>SA</w:t>
      </w:r>
      <w:r>
        <w:tab/>
      </w:r>
      <w:r>
        <w:t>Standalone</w:t>
      </w:r>
    </w:p>
    <w:p>
      <w:pPr>
        <w:pStyle w:val="49"/>
      </w:pPr>
      <w:r>
        <w:t>SAP</w:t>
      </w:r>
      <w:r>
        <w:tab/>
      </w:r>
      <w:r>
        <w:t>Service Access Point</w:t>
      </w:r>
    </w:p>
    <w:p>
      <w:pPr>
        <w:pStyle w:val="49"/>
      </w:pPr>
      <w:r>
        <w:t>SCG</w:t>
      </w:r>
      <w:r>
        <w:tab/>
      </w:r>
      <w:r>
        <w:t>Secondary Cell Group</w:t>
      </w:r>
    </w:p>
    <w:p>
      <w:pPr>
        <w:pStyle w:val="49"/>
      </w:pPr>
      <w:r>
        <w:t>SCTP</w:t>
      </w:r>
      <w:r>
        <w:tab/>
      </w:r>
      <w:bookmarkStart w:id="19" w:name="OLE_LINK2"/>
      <w:bookmarkStart w:id="20" w:name="OLE_LINK1"/>
      <w:r>
        <w:t>Stream Control Transmission Protocol</w:t>
      </w:r>
      <w:bookmarkEnd w:id="19"/>
      <w:bookmarkEnd w:id="20"/>
    </w:p>
    <w:p>
      <w:pPr>
        <w:pStyle w:val="49"/>
      </w:pPr>
      <w:r>
        <w:t>SDT</w:t>
      </w:r>
      <w:r>
        <w:tab/>
      </w:r>
      <w:r>
        <w:t>Small Data Transmission</w:t>
      </w:r>
    </w:p>
    <w:p>
      <w:pPr>
        <w:pStyle w:val="49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</w:r>
      <w:r>
        <w:rPr>
          <w:lang w:eastAsia="ja-JP"/>
        </w:rPr>
        <w:t>System Frame Number</w:t>
      </w:r>
    </w:p>
    <w:p>
      <w:pPr>
        <w:pStyle w:val="49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</w:r>
      <w:r>
        <w:rPr>
          <w:lang w:eastAsia="ja-JP"/>
        </w:rPr>
        <w:t>Secondary gNB</w:t>
      </w:r>
    </w:p>
    <w:p>
      <w:pPr>
        <w:pStyle w:val="49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pStyle w:val="49"/>
      </w:pPr>
      <w:r>
        <w:t>SMF</w:t>
      </w:r>
      <w:r>
        <w:tab/>
      </w:r>
      <w:r>
        <w:t>Session Management Function</w:t>
      </w:r>
    </w:p>
    <w:p>
      <w:pPr>
        <w:pStyle w:val="49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</w:r>
      <w:r>
        <w:rPr>
          <w:lang w:eastAsia="ja-JP"/>
        </w:rPr>
        <w:t>Secondary Node</w:t>
      </w:r>
    </w:p>
    <w:p>
      <w:pPr>
        <w:pStyle w:val="49"/>
      </w:pPr>
      <w:r>
        <w:t>SNPN</w:t>
      </w:r>
      <w:r>
        <w:tab/>
      </w:r>
      <w:r>
        <w:t>Stand-alone Non-Public Network</w:t>
      </w:r>
    </w:p>
    <w:p>
      <w:pPr>
        <w:pStyle w:val="49"/>
      </w:pPr>
      <w:r>
        <w:t>SRAP</w:t>
      </w:r>
      <w:r>
        <w:tab/>
      </w:r>
      <w:r>
        <w:t>Sidelink Relay Adaptation Protocol</w:t>
      </w:r>
    </w:p>
    <w:p>
      <w:pPr>
        <w:pStyle w:val="49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</w:r>
      <w:r>
        <w:rPr>
          <w:lang w:eastAsia="zh-CN"/>
        </w:rPr>
        <w:t>Tracking Area Code</w:t>
      </w:r>
      <w:r>
        <w:t xml:space="preserve"> </w:t>
      </w:r>
    </w:p>
    <w:p>
      <w:pPr>
        <w:pStyle w:val="49"/>
      </w:pPr>
      <w:r>
        <w:t>TCE</w:t>
      </w:r>
      <w:r>
        <w:tab/>
      </w:r>
      <w:r>
        <w:t>Trace Collection Entity</w:t>
      </w:r>
    </w:p>
    <w:p>
      <w:pPr>
        <w:pStyle w:val="49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</w:r>
      <w:r>
        <w:rPr>
          <w:lang w:eastAsia="ja-JP"/>
        </w:rPr>
        <w:t>Time Division Duplex</w:t>
      </w:r>
    </w:p>
    <w:p>
      <w:pPr>
        <w:pStyle w:val="49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</w:r>
      <w:r>
        <w:rPr>
          <w:lang w:eastAsia="ja-JP"/>
        </w:rPr>
        <w:t>Time Division Multiplexing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</w:r>
      <w:r>
        <w:rPr>
          <w:lang w:eastAsia="ja-JP"/>
        </w:rPr>
        <w:t>Tunnel Endpoint Identifier</w:t>
      </w:r>
    </w:p>
    <w:p>
      <w:pPr>
        <w:pStyle w:val="49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>
      <w:pPr>
        <w:pStyle w:val="49"/>
      </w:pPr>
      <w:r>
        <w:t>TNL</w:t>
      </w:r>
      <w:r>
        <w:tab/>
      </w:r>
      <w:r>
        <w:t>Transport Network Layer</w:t>
      </w:r>
    </w:p>
    <w:p>
      <w:pPr>
        <w:pStyle w:val="49"/>
      </w:pPr>
      <w:r>
        <w:t>U2N</w:t>
      </w:r>
      <w:r>
        <w:tab/>
      </w:r>
      <w:r>
        <w:t>UE-to-Network</w:t>
      </w:r>
    </w:p>
    <w:p>
      <w:pPr>
        <w:pStyle w:val="49"/>
      </w:pPr>
      <w:r>
        <w:t xml:space="preserve">UL </w:t>
      </w:r>
      <w:r>
        <w:tab/>
      </w:r>
      <w:r>
        <w:t>Uplink</w:t>
      </w:r>
    </w:p>
    <w:p>
      <w:pPr>
        <w:pStyle w:val="49"/>
        <w:rPr>
          <w:lang w:eastAsia="ja-JP"/>
        </w:rPr>
      </w:pPr>
    </w:p>
    <w:bookmarkEnd w:id="1"/>
    <w:p>
      <w:pPr>
        <w:jc w:val="both"/>
        <w:rPr>
          <w:rFonts w:hint="eastAsia"/>
          <w:color w:val="FF0000"/>
          <w:lang w:val="en-US"/>
        </w:rPr>
      </w:pPr>
    </w:p>
    <w:p>
      <w:pPr>
        <w:jc w:val="center"/>
        <w:rPr>
          <w:color w:val="FF0000"/>
          <w:lang w:val="en-US"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>
      <w:pPr>
        <w:pStyle w:val="3"/>
        <w:rPr>
          <w:rFonts w:eastAsia="宋体"/>
          <w:lang w:eastAsia="zh-CN"/>
        </w:rPr>
      </w:pPr>
      <w:bookmarkStart w:id="21" w:name="_Toc155906956"/>
      <w:bookmarkStart w:id="22" w:name="_Toc120012824"/>
      <w:bookmarkStart w:id="23" w:name="_Toc37231839"/>
      <w:bookmarkStart w:id="24" w:name="_Toc109153728"/>
      <w:bookmarkStart w:id="25" w:name="_Toc52551223"/>
      <w:bookmarkStart w:id="26" w:name="_Toc51971240"/>
      <w:bookmarkStart w:id="27" w:name="_Toc46501892"/>
      <w:bookmarkStart w:id="28" w:name="_Toc99123633"/>
      <w:bookmarkStart w:id="29" w:name="_Toc45658329"/>
      <w:bookmarkStart w:id="30" w:name="_Toc113825120"/>
      <w:bookmarkStart w:id="31" w:name="_Toc45720149"/>
      <w:bookmarkStart w:id="32" w:name="_Toc106109309"/>
      <w:bookmarkStart w:id="33" w:name="_Toc112756956"/>
      <w:bookmarkStart w:id="34" w:name="_Toc29503887"/>
      <w:bookmarkStart w:id="35" w:name="_Toc106108904"/>
      <w:bookmarkStart w:id="36" w:name="_Toc36552917"/>
      <w:bookmarkStart w:id="37" w:name="_Toc88651841"/>
      <w:bookmarkStart w:id="38" w:name="_Toc45897418"/>
      <w:bookmarkStart w:id="39" w:name="_Toc45651897"/>
      <w:bookmarkStart w:id="40" w:name="_Toc45798029"/>
      <w:bookmarkStart w:id="41" w:name="_Toc105174462"/>
      <w:bookmarkStart w:id="42" w:name="_Toc36554644"/>
      <w:bookmarkStart w:id="43" w:name="_Toc105152505"/>
      <w:bookmarkStart w:id="44" w:name="_Toc73981752"/>
      <w:bookmarkStart w:id="45" w:name="_Toc120537450"/>
      <w:bookmarkStart w:id="46" w:name="_Toc105174311"/>
      <w:bookmarkStart w:id="47" w:name="_Toc107409767"/>
      <w:bookmarkStart w:id="48" w:name="_Toc20954866"/>
      <w:bookmarkStart w:id="49" w:name="_Toc112756989"/>
      <w:bookmarkStart w:id="50" w:name="_Toc29504471"/>
      <w:bookmarkStart w:id="51" w:name="_Toc51745618"/>
      <w:bookmarkStart w:id="52" w:name="_Toc64445882"/>
      <w:bookmarkStart w:id="53" w:name="_Toc29503303"/>
      <w:bookmarkStart w:id="54" w:name="_Toc97890884"/>
      <w:bookmarkStart w:id="55" w:name="_Toc106109299"/>
      <w:bookmarkStart w:id="56" w:name="_Toc98868178"/>
      <w:bookmarkStart w:id="57" w:name="_Toc99662438"/>
      <w:r>
        <w:rPr>
          <w:rFonts w:eastAsia="宋体"/>
          <w:lang w:eastAsia="zh-CN"/>
        </w:rPr>
        <w:t>8</w:t>
      </w:r>
      <w:r>
        <w:rPr>
          <w:rFonts w:eastAsia="宋体"/>
        </w:rPr>
        <w:t>.21</w:t>
      </w:r>
      <w:r>
        <w:rPr>
          <w:rFonts w:eastAsia="宋体"/>
        </w:rPr>
        <w:tab/>
      </w:r>
      <w:r>
        <w:rPr>
          <w:rFonts w:eastAsia="宋体"/>
        </w:rPr>
        <w:t xml:space="preserve">Overall procedures </w:t>
      </w:r>
      <w:r>
        <w:rPr>
          <w:rFonts w:eastAsia="宋体"/>
          <w:lang w:eastAsia="zh-CN"/>
        </w:rPr>
        <w:t>for Network Controlled Repeater</w:t>
      </w:r>
      <w:bookmarkEnd w:id="21"/>
      <w:r>
        <w:rPr>
          <w:rFonts w:eastAsia="宋体"/>
          <w:lang w:eastAsia="zh-CN"/>
        </w:rPr>
        <w:t xml:space="preserve"> </w:t>
      </w:r>
      <w:bookmarkEnd w:id="22"/>
    </w:p>
    <w:p>
      <w:pPr>
        <w:pStyle w:val="4"/>
      </w:pPr>
      <w:bookmarkStart w:id="58" w:name="_CR8_x21_y1"/>
      <w:bookmarkEnd w:id="58"/>
      <w:bookmarkStart w:id="59" w:name="_Toc120012825"/>
      <w:bookmarkStart w:id="60" w:name="_Toc155906957"/>
      <w:r>
        <w:t>8.21.1</w:t>
      </w:r>
      <w:r>
        <w:tab/>
      </w:r>
      <w:bookmarkEnd w:id="59"/>
      <w:del w:id="13" w:author="ZTE" w:date="2024-02-16T13:40:03Z">
        <w:r>
          <w:rPr/>
          <w:delText>NCR</w:delText>
        </w:r>
      </w:del>
      <w:del w:id="14" w:author="ZTE" w:date="2024-02-16T13:40:02Z">
        <w:r>
          <w:rPr/>
          <w:delText xml:space="preserve"> </w:delText>
        </w:r>
      </w:del>
      <w:ins w:id="15" w:author="ZTE" w:date="2024-02-16T13:39:41Z">
        <w:r>
          <w:rPr>
            <w:rFonts w:hint="eastAsia" w:eastAsia="宋体"/>
            <w:lang w:val="en-US" w:eastAsia="zh-CN"/>
          </w:rPr>
          <w:t>Network</w:t>
        </w:r>
      </w:ins>
      <w:ins w:id="16" w:author="ZTE" w:date="2024-02-16T13:39:42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4-02-16T13:39:43Z">
        <w:r>
          <w:rPr>
            <w:rFonts w:hint="eastAsia" w:eastAsia="宋体"/>
            <w:lang w:val="en-US" w:eastAsia="zh-CN"/>
          </w:rPr>
          <w:t>Contro</w:t>
        </w:r>
      </w:ins>
      <w:ins w:id="18" w:author="ZTE" w:date="2024-02-16T13:39:44Z">
        <w:r>
          <w:rPr>
            <w:rFonts w:hint="eastAsia" w:eastAsia="宋体"/>
            <w:lang w:val="en-US" w:eastAsia="zh-CN"/>
          </w:rPr>
          <w:t xml:space="preserve">lled </w:t>
        </w:r>
      </w:ins>
      <w:ins w:id="19" w:author="ZTE" w:date="2024-02-16T13:39:46Z">
        <w:r>
          <w:rPr>
            <w:rFonts w:hint="eastAsia" w:eastAsia="宋体"/>
            <w:lang w:val="en-US" w:eastAsia="zh-CN"/>
          </w:rPr>
          <w:t>Repe</w:t>
        </w:r>
      </w:ins>
      <w:ins w:id="20" w:author="ZTE" w:date="2024-02-16T13:39:47Z">
        <w:r>
          <w:rPr>
            <w:rFonts w:hint="eastAsia" w:eastAsia="宋体"/>
            <w:lang w:val="en-US" w:eastAsia="zh-CN"/>
          </w:rPr>
          <w:t>ater</w:t>
        </w:r>
      </w:ins>
      <w:ins w:id="21" w:author="ZTE" w:date="2024-02-16T13:39:48Z">
        <w:r>
          <w:rPr>
            <w:rFonts w:hint="eastAsia" w:eastAsia="宋体"/>
            <w:lang w:val="en-US" w:eastAsia="zh-CN"/>
          </w:rPr>
          <w:t xml:space="preserve"> </w:t>
        </w:r>
      </w:ins>
      <w:r>
        <w:t>Integration Procedure</w:t>
      </w:r>
      <w:bookmarkEnd w:id="60"/>
      <w:r>
        <w:t xml:space="preserve"> </w:t>
      </w:r>
      <w:bookmarkEnd w:id="23"/>
      <w:bookmarkEnd w:id="24"/>
      <w:bookmarkEnd w:id="25"/>
      <w:bookmarkEnd w:id="26"/>
      <w:bookmarkEnd w:id="27"/>
    </w:p>
    <w:p>
      <w:pPr>
        <w:rPr>
          <w:rFonts w:eastAsia="楷体"/>
        </w:rPr>
      </w:pPr>
      <w:r>
        <w:t xml:space="preserve">A high-level flow chart for </w:t>
      </w:r>
      <w:del w:id="22" w:author="ZTE" w:date="2024-02-16T13:40:20Z">
        <w:r>
          <w:rPr>
            <w:rFonts w:hint="default"/>
            <w:lang w:val="en-US"/>
          </w:rPr>
          <w:delText>NCR</w:delText>
        </w:r>
      </w:del>
      <w:ins w:id="23" w:author="ZTE" w:date="2024-02-16T13:40:20Z">
        <w:r>
          <w:rPr>
            <w:rFonts w:hint="eastAsia" w:eastAsia="宋体"/>
            <w:lang w:val="en-US" w:eastAsia="zh-CN"/>
          </w:rPr>
          <w:t>N</w:t>
        </w:r>
      </w:ins>
      <w:ins w:id="24" w:author="ZTE" w:date="2024-02-16T13:40:21Z">
        <w:r>
          <w:rPr>
            <w:rFonts w:hint="eastAsia" w:eastAsia="宋体"/>
            <w:lang w:val="en-US" w:eastAsia="zh-CN"/>
          </w:rPr>
          <w:t>etwork</w:t>
        </w:r>
      </w:ins>
      <w:ins w:id="25" w:author="ZTE" w:date="2024-02-16T13:40:22Z">
        <w:r>
          <w:rPr>
            <w:rFonts w:hint="eastAsia" w:eastAsia="宋体"/>
            <w:lang w:val="en-US" w:eastAsia="zh-CN"/>
          </w:rPr>
          <w:t xml:space="preserve"> Co</w:t>
        </w:r>
      </w:ins>
      <w:ins w:id="26" w:author="ZTE" w:date="2024-02-16T13:40:23Z">
        <w:r>
          <w:rPr>
            <w:rFonts w:hint="eastAsia" w:eastAsia="宋体"/>
            <w:lang w:val="en-US" w:eastAsia="zh-CN"/>
          </w:rPr>
          <w:t>nt</w:t>
        </w:r>
      </w:ins>
      <w:ins w:id="27" w:author="ZTE" w:date="2024-02-16T13:40:24Z">
        <w:r>
          <w:rPr>
            <w:rFonts w:hint="eastAsia" w:eastAsia="宋体"/>
            <w:lang w:val="en-US" w:eastAsia="zh-CN"/>
          </w:rPr>
          <w:t>r</w:t>
        </w:r>
      </w:ins>
      <w:ins w:id="28" w:author="ZTE" w:date="2024-02-16T13:40:25Z">
        <w:r>
          <w:rPr>
            <w:rFonts w:hint="eastAsia" w:eastAsia="宋体"/>
            <w:lang w:val="en-US" w:eastAsia="zh-CN"/>
          </w:rPr>
          <w:t>olled</w:t>
        </w:r>
      </w:ins>
      <w:ins w:id="29" w:author="ZTE" w:date="2024-02-16T13:40:26Z">
        <w:r>
          <w:rPr>
            <w:rFonts w:hint="eastAsia" w:eastAsia="宋体"/>
            <w:lang w:val="en-US" w:eastAsia="zh-CN"/>
          </w:rPr>
          <w:t xml:space="preserve"> Rep</w:t>
        </w:r>
      </w:ins>
      <w:ins w:id="30" w:author="ZTE" w:date="2024-02-16T13:40:27Z">
        <w:r>
          <w:rPr>
            <w:rFonts w:hint="eastAsia" w:eastAsia="宋体"/>
            <w:lang w:val="en-US" w:eastAsia="zh-CN"/>
          </w:rPr>
          <w:t>eat</w:t>
        </w:r>
      </w:ins>
      <w:ins w:id="31" w:author="ZTE" w:date="2024-02-16T13:40:28Z">
        <w:r>
          <w:rPr>
            <w:rFonts w:hint="eastAsia" w:eastAsia="宋体"/>
            <w:lang w:val="en-US" w:eastAsia="zh-CN"/>
          </w:rPr>
          <w:t>er</w:t>
        </w:r>
      </w:ins>
      <w:r>
        <w:t xml:space="preserve"> integration is shown in Figure 8.22.1-1:</w:t>
      </w:r>
    </w:p>
    <w:p>
      <w:pPr>
        <w:pStyle w:val="43"/>
        <w:rPr>
          <w:rFonts w:eastAsia="Wingdings"/>
        </w:rPr>
      </w:pPr>
      <w:r>
        <w:rPr>
          <w:rFonts w:eastAsia="Malgun Gothic"/>
        </w:rPr>
        <w:object>
          <v:shape id="_x0000_i1025" o:spt="75" type="#_x0000_t75" style="height:168.55pt;width:324.0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10">
            <o:LockedField>false</o:LockedField>
          </o:OLEObject>
        </w:object>
      </w:r>
      <w:r>
        <w:t xml:space="preserve"> </w:t>
      </w:r>
    </w:p>
    <w:p>
      <w:pPr>
        <w:pStyle w:val="42"/>
      </w:pPr>
      <w:bookmarkStart w:id="61" w:name="_CRFigure8_x21_y11"/>
      <w:r>
        <w:t xml:space="preserve">Figure </w:t>
      </w:r>
      <w:bookmarkEnd w:id="61"/>
      <w:r>
        <w:t xml:space="preserve">8.21.1-1: The </w:t>
      </w:r>
      <w:r>
        <w:rPr>
          <w:lang w:eastAsia="ja-JP"/>
        </w:rPr>
        <w:t>integration</w:t>
      </w:r>
      <w:r>
        <w:t xml:space="preserve"> procedure for </w:t>
      </w:r>
      <w:ins w:id="32" w:author="ZTE" w:date="2024-02-16T13:41:15Z">
        <w:r>
          <w:rPr>
            <w:rFonts w:hint="eastAsia" w:eastAsia="宋体"/>
            <w:lang w:val="en-US" w:eastAsia="zh-CN"/>
          </w:rPr>
          <w:t>Network Controlled Repeater</w:t>
        </w:r>
      </w:ins>
      <w:del w:id="33" w:author="ZTE" w:date="2024-02-16T13:41:15Z">
        <w:r>
          <w:rPr/>
          <w:delText>NCR</w:delText>
        </w:r>
      </w:del>
    </w:p>
    <w:p>
      <w:pPr>
        <w:pStyle w:val="63"/>
        <w:ind w:left="0" w:firstLine="0"/>
        <w:jc w:val="both"/>
        <w:rPr>
          <w:lang w:eastAsia="ja-JP"/>
        </w:rPr>
      </w:pPr>
      <w:r>
        <w:t>Phase</w:t>
      </w:r>
      <w:r>
        <w:rPr>
          <w:lang w:eastAsia="ja-JP"/>
        </w:rPr>
        <w:t xml:space="preserve"> 1: NCR-MT setup. In this phase, the NCR-MT of the </w:t>
      </w:r>
      <w:ins w:id="34" w:author="ZTE" w:date="2024-02-16T13:41:32Z">
        <w:r>
          <w:rPr>
            <w:rFonts w:hint="eastAsia" w:eastAsia="宋体"/>
            <w:lang w:val="en-US" w:eastAsia="zh-CN"/>
          </w:rPr>
          <w:t>Network Controlled Repeater</w:t>
        </w:r>
      </w:ins>
      <w:del w:id="35" w:author="ZTE" w:date="2024-02-16T13:41:32Z">
        <w:r>
          <w:rPr>
            <w:lang w:eastAsia="ja-JP"/>
          </w:rPr>
          <w:delText xml:space="preserve">NCR </w:delText>
        </w:r>
      </w:del>
      <w:ins w:id="36" w:author="ZTE" w:date="2024-02-16T13:41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 xml:space="preserve">(re-)selects a cell that broadcasts the </w:t>
      </w:r>
      <w:ins w:id="37" w:author="ZTE" w:date="2024-02-16T13:58:56Z">
        <w:r>
          <w:rPr>
            <w:rFonts w:hint="eastAsia" w:eastAsia="宋体"/>
            <w:lang w:val="en-US" w:eastAsia="zh-CN"/>
          </w:rPr>
          <w:t>Network Controlled Repeater</w:t>
        </w:r>
      </w:ins>
      <w:ins w:id="38" w:author="ZTE" w:date="2024-02-16T13:58:58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4-02-16T13:58:59Z">
        <w:r>
          <w:rPr>
            <w:rFonts w:hint="eastAsia" w:eastAsia="宋体"/>
            <w:lang w:val="en-US" w:eastAsia="zh-CN"/>
          </w:rPr>
          <w:t>suppo</w:t>
        </w:r>
      </w:ins>
      <w:ins w:id="40" w:author="ZTE" w:date="2024-02-16T13:59:00Z">
        <w:r>
          <w:rPr>
            <w:rFonts w:hint="eastAsia" w:eastAsia="宋体"/>
            <w:lang w:val="en-US" w:eastAsia="zh-CN"/>
          </w:rPr>
          <w:t>rt</w:t>
        </w:r>
      </w:ins>
      <w:ins w:id="41" w:author="ZTE" w:date="2024-02-16T13:59:01Z">
        <w:r>
          <w:rPr>
            <w:rFonts w:hint="eastAsia" w:eastAsia="宋体"/>
            <w:lang w:val="en-US" w:eastAsia="zh-CN"/>
          </w:rPr>
          <w:t>ing in</w:t>
        </w:r>
      </w:ins>
      <w:ins w:id="42" w:author="ZTE" w:date="2024-02-16T13:59:02Z">
        <w:r>
          <w:rPr>
            <w:rFonts w:hint="eastAsia" w:eastAsia="宋体"/>
            <w:lang w:val="en-US" w:eastAsia="zh-CN"/>
          </w:rPr>
          <w:t>formati</w:t>
        </w:r>
      </w:ins>
      <w:ins w:id="43" w:author="ZTE" w:date="2024-02-16T13:59:03Z">
        <w:r>
          <w:rPr>
            <w:rFonts w:hint="eastAsia" w:eastAsia="宋体"/>
            <w:lang w:val="en-US" w:eastAsia="zh-CN"/>
          </w:rPr>
          <w:t>on</w:t>
        </w:r>
      </w:ins>
      <w:del w:id="44" w:author="ZTE" w:date="2024-02-16T13:58:51Z">
        <w:r>
          <w:rPr>
            <w:i/>
            <w:iCs/>
            <w:lang w:eastAsia="ja-JP"/>
          </w:rPr>
          <w:delText>NCR support</w:delText>
        </w:r>
      </w:del>
      <w:del w:id="45" w:author="ZTE" w:date="2024-02-16T13:58:51Z">
        <w:r>
          <w:rPr>
            <w:lang w:eastAsia="ja-JP"/>
          </w:rPr>
          <w:delText xml:space="preserve"> indicator</w:delText>
        </w:r>
      </w:del>
      <w:r>
        <w:rPr>
          <w:lang w:eastAsia="ja-JP"/>
        </w:rPr>
        <w:t xml:space="preserve"> in SIB1. It then connects to the network as a UE, by performing the RRC connection setup procedure with the gNB-CU, and authentication with the 5GC. The NCR-MT includes the </w:t>
      </w:r>
      <w:ins w:id="46" w:author="ZTE" w:date="2024-02-16T13:41:54Z">
        <w:r>
          <w:rPr>
            <w:rFonts w:hint="eastAsia" w:eastAsia="宋体"/>
            <w:lang w:val="en-US" w:eastAsia="zh-CN"/>
          </w:rPr>
          <w:t>Network Controlled Repeater</w:t>
        </w:r>
      </w:ins>
      <w:del w:id="47" w:author="ZTE" w:date="2024-02-16T13:41:54Z">
        <w:r>
          <w:rPr>
            <w:lang w:eastAsia="ja-JP"/>
          </w:rPr>
          <w:delText xml:space="preserve">NCR </w:delText>
        </w:r>
      </w:del>
      <w:ins w:id="48" w:author="ZTE" w:date="2024-02-16T13:41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 xml:space="preserve">indication in the </w:t>
      </w:r>
      <w:r>
        <w:rPr>
          <w:i/>
          <w:lang w:eastAsia="ja-JP"/>
        </w:rPr>
        <w:t>RRCSetupComplete</w:t>
      </w:r>
      <w:r>
        <w:rPr>
          <w:lang w:eastAsia="ja-JP"/>
        </w:rPr>
        <w:t xml:space="preserve"> message. The gNB selects an appropriate AMF for the </w:t>
      </w:r>
      <w:ins w:id="49" w:author="ZTE" w:date="2024-02-16T13:41:59Z">
        <w:r>
          <w:rPr>
            <w:rFonts w:hint="eastAsia" w:eastAsia="宋体"/>
            <w:lang w:val="en-US" w:eastAsia="zh-CN"/>
          </w:rPr>
          <w:t>Network Controlled Repeater</w:t>
        </w:r>
      </w:ins>
      <w:del w:id="50" w:author="ZTE" w:date="2024-02-16T13:41:59Z">
        <w:r>
          <w:rPr>
            <w:lang w:eastAsia="ja-JP"/>
          </w:rPr>
          <w:delText>NCR</w:delText>
        </w:r>
      </w:del>
      <w:r>
        <w:rPr>
          <w:lang w:eastAsia="ja-JP"/>
        </w:rPr>
        <w:t>. U</w:t>
      </w:r>
      <w:r>
        <w:t xml:space="preserve">pon receiving the </w:t>
      </w:r>
      <w:ins w:id="51" w:author="ZTE" w:date="2024-02-16T13:42:03Z">
        <w:r>
          <w:rPr>
            <w:rFonts w:hint="eastAsia" w:eastAsia="宋体"/>
            <w:lang w:val="en-US" w:eastAsia="zh-CN"/>
          </w:rPr>
          <w:t>Network Controlled Repeater</w:t>
        </w:r>
      </w:ins>
      <w:del w:id="52" w:author="ZTE" w:date="2024-02-16T13:42:03Z">
        <w:r>
          <w:rPr/>
          <w:delText xml:space="preserve">NCR </w:delText>
        </w:r>
      </w:del>
      <w:ins w:id="53" w:author="ZTE" w:date="2024-02-16T13:42:04Z">
        <w:r>
          <w:rPr>
            <w:rFonts w:hint="eastAsia" w:eastAsia="宋体"/>
            <w:lang w:val="en-US" w:eastAsia="zh-CN"/>
          </w:rPr>
          <w:t xml:space="preserve"> </w:t>
        </w:r>
      </w:ins>
      <w:r>
        <w:t>authorization information from 5GC, the gNB-CU provides the authorization information to the gNB-DU.</w:t>
      </w:r>
    </w:p>
    <w:p>
      <w:pPr>
        <w:pStyle w:val="44"/>
        <w:ind w:left="851"/>
      </w:pPr>
      <w:r>
        <w:t>NOTE: The signalling flow for UE initial access procedure as shown in Figure 8.1-1/Figure 8.9.1-1 is used for the setup of the NCR-MT.</w:t>
      </w:r>
    </w:p>
    <w:p>
      <w:pPr>
        <w:pStyle w:val="63"/>
        <w:ind w:left="0" w:firstLine="0"/>
        <w:jc w:val="both"/>
        <w:rPr>
          <w:lang w:eastAsia="zh-CN"/>
        </w:rPr>
      </w:pPr>
      <w:r>
        <w:t xml:space="preserve">Phase 2: </w:t>
      </w:r>
      <w:ins w:id="54" w:author="ZTE" w:date="2024-02-16T13:42:15Z">
        <w:r>
          <w:rPr>
            <w:rFonts w:hint="eastAsia" w:eastAsia="宋体"/>
            <w:lang w:val="en-US" w:eastAsia="zh-CN"/>
          </w:rPr>
          <w:t>Network Controlled Repeater</w:t>
        </w:r>
      </w:ins>
      <w:del w:id="55" w:author="ZTE" w:date="2024-02-16T13:42:15Z">
        <w:r>
          <w:rPr/>
          <w:delText xml:space="preserve">NCR </w:delText>
        </w:r>
      </w:del>
      <w:ins w:id="56" w:author="ZTE" w:date="2024-02-16T13:42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configuration. The gNB-CU may configure the </w:t>
      </w:r>
      <w:ins w:id="57" w:author="ZTE" w:date="2024-02-16T13:42:20Z">
        <w:r>
          <w:rPr>
            <w:rFonts w:hint="eastAsia" w:eastAsia="宋体"/>
            <w:lang w:val="en-US" w:eastAsia="zh-CN"/>
          </w:rPr>
          <w:t>Network Controlled Repeater</w:t>
        </w:r>
      </w:ins>
      <w:del w:id="58" w:author="ZTE" w:date="2024-02-16T13:42:20Z">
        <w:r>
          <w:rPr/>
          <w:delText xml:space="preserve">NCR </w:delText>
        </w:r>
      </w:del>
      <w:ins w:id="59" w:author="ZTE" w:date="2024-02-16T13:42:2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via RRC. </w:t>
      </w:r>
    </w:p>
    <w:p>
      <w:pPr>
        <w:pStyle w:val="63"/>
        <w:ind w:left="0" w:firstLine="0"/>
        <w:jc w:val="both"/>
      </w:pPr>
      <w:r>
        <w:t xml:space="preserve">Phase 3: </w:t>
      </w:r>
      <w:ins w:id="60" w:author="ZTE" w:date="2024-02-16T13:42:17Z">
        <w:r>
          <w:rPr>
            <w:rFonts w:hint="eastAsia" w:eastAsia="宋体"/>
            <w:lang w:val="en-US" w:eastAsia="zh-CN"/>
          </w:rPr>
          <w:t>Network Controlled Repeater</w:t>
        </w:r>
      </w:ins>
      <w:del w:id="61" w:author="ZTE" w:date="2024-02-16T13:42:17Z">
        <w:r>
          <w:rPr/>
          <w:delText xml:space="preserve">NCR </w:delText>
        </w:r>
      </w:del>
      <w:ins w:id="62" w:author="ZTE" w:date="2024-02-16T13:42:1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Start Operation. After the </w:t>
      </w:r>
      <w:ins w:id="63" w:author="ZTE" w:date="2024-02-16T13:42:24Z">
        <w:r>
          <w:rPr>
            <w:rFonts w:hint="eastAsia" w:eastAsia="宋体"/>
            <w:lang w:val="en-US" w:eastAsia="zh-CN"/>
          </w:rPr>
          <w:t>Network Controlled Repeater</w:t>
        </w:r>
      </w:ins>
      <w:del w:id="64" w:author="ZTE" w:date="2024-02-16T13:42:24Z">
        <w:r>
          <w:rPr/>
          <w:delText xml:space="preserve">NCR </w:delText>
        </w:r>
      </w:del>
      <w:ins w:id="65" w:author="ZTE" w:date="2024-02-16T13:42:25Z">
        <w:r>
          <w:rPr>
            <w:rFonts w:hint="eastAsia" w:eastAsia="宋体"/>
            <w:lang w:val="en-US" w:eastAsia="zh-CN"/>
          </w:rPr>
          <w:t xml:space="preserve"> </w:t>
        </w:r>
      </w:ins>
      <w:r>
        <w:t>is configured, it may start serving the UE(s).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jc w:val="both"/>
        <w:rPr>
          <w:color w:val="FF0000"/>
          <w:lang w:val="en-US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56464"/>
    <w:rsid w:val="00192C46"/>
    <w:rsid w:val="001A08B3"/>
    <w:rsid w:val="001A7B60"/>
    <w:rsid w:val="001B52F0"/>
    <w:rsid w:val="001B66E6"/>
    <w:rsid w:val="001B7A65"/>
    <w:rsid w:val="001E41F3"/>
    <w:rsid w:val="0021627C"/>
    <w:rsid w:val="00255264"/>
    <w:rsid w:val="0026004D"/>
    <w:rsid w:val="002640DD"/>
    <w:rsid w:val="00270F94"/>
    <w:rsid w:val="00275D12"/>
    <w:rsid w:val="00275FB7"/>
    <w:rsid w:val="00284FEB"/>
    <w:rsid w:val="002860C4"/>
    <w:rsid w:val="002A17C1"/>
    <w:rsid w:val="002B5741"/>
    <w:rsid w:val="002C4CF7"/>
    <w:rsid w:val="002E472E"/>
    <w:rsid w:val="002E5F5D"/>
    <w:rsid w:val="002E7CF4"/>
    <w:rsid w:val="00305409"/>
    <w:rsid w:val="003545D0"/>
    <w:rsid w:val="003609EF"/>
    <w:rsid w:val="0036231A"/>
    <w:rsid w:val="00374DD4"/>
    <w:rsid w:val="0039163F"/>
    <w:rsid w:val="003B6D66"/>
    <w:rsid w:val="003C5A0C"/>
    <w:rsid w:val="003C5DFC"/>
    <w:rsid w:val="003E1A36"/>
    <w:rsid w:val="00410371"/>
    <w:rsid w:val="0041201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81D7E"/>
    <w:rsid w:val="00592022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57ECC"/>
    <w:rsid w:val="00792342"/>
    <w:rsid w:val="007977A8"/>
    <w:rsid w:val="007A16D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8CD"/>
    <w:rsid w:val="008F3789"/>
    <w:rsid w:val="008F686C"/>
    <w:rsid w:val="009148DE"/>
    <w:rsid w:val="00941E30"/>
    <w:rsid w:val="0096551D"/>
    <w:rsid w:val="009777D9"/>
    <w:rsid w:val="00991B88"/>
    <w:rsid w:val="009979E4"/>
    <w:rsid w:val="009A5753"/>
    <w:rsid w:val="009A579D"/>
    <w:rsid w:val="009B3896"/>
    <w:rsid w:val="009E3297"/>
    <w:rsid w:val="009E4A00"/>
    <w:rsid w:val="009F37E7"/>
    <w:rsid w:val="009F734F"/>
    <w:rsid w:val="00A246B6"/>
    <w:rsid w:val="00A4531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E1803"/>
    <w:rsid w:val="00BF7A9F"/>
    <w:rsid w:val="00C23258"/>
    <w:rsid w:val="00C40ED5"/>
    <w:rsid w:val="00C528E4"/>
    <w:rsid w:val="00C57CAC"/>
    <w:rsid w:val="00C65809"/>
    <w:rsid w:val="00C66BA2"/>
    <w:rsid w:val="00C73A22"/>
    <w:rsid w:val="00C86B9E"/>
    <w:rsid w:val="00C870F6"/>
    <w:rsid w:val="00C95985"/>
    <w:rsid w:val="00CA1ABA"/>
    <w:rsid w:val="00CC5026"/>
    <w:rsid w:val="00CC68D0"/>
    <w:rsid w:val="00D03F9A"/>
    <w:rsid w:val="00D06D51"/>
    <w:rsid w:val="00D24991"/>
    <w:rsid w:val="00D43DD9"/>
    <w:rsid w:val="00D50255"/>
    <w:rsid w:val="00D57AAD"/>
    <w:rsid w:val="00D640EF"/>
    <w:rsid w:val="00D66520"/>
    <w:rsid w:val="00D8198D"/>
    <w:rsid w:val="00D84AE9"/>
    <w:rsid w:val="00DC0DFA"/>
    <w:rsid w:val="00DE34CF"/>
    <w:rsid w:val="00DF588D"/>
    <w:rsid w:val="00E04F83"/>
    <w:rsid w:val="00E13F3D"/>
    <w:rsid w:val="00E31698"/>
    <w:rsid w:val="00E34898"/>
    <w:rsid w:val="00E53B3B"/>
    <w:rsid w:val="00E67C6E"/>
    <w:rsid w:val="00EB09B7"/>
    <w:rsid w:val="00EB49EB"/>
    <w:rsid w:val="00EC332B"/>
    <w:rsid w:val="00EE7D7C"/>
    <w:rsid w:val="00F0635E"/>
    <w:rsid w:val="00F06D3C"/>
    <w:rsid w:val="00F25D98"/>
    <w:rsid w:val="00F300FB"/>
    <w:rsid w:val="00F40BED"/>
    <w:rsid w:val="00F42F29"/>
    <w:rsid w:val="00F5775A"/>
    <w:rsid w:val="00FB6386"/>
    <w:rsid w:val="00FC029F"/>
    <w:rsid w:val="00FE4FF5"/>
    <w:rsid w:val="01005ED3"/>
    <w:rsid w:val="0111701B"/>
    <w:rsid w:val="01314F06"/>
    <w:rsid w:val="026F3DEF"/>
    <w:rsid w:val="03C31912"/>
    <w:rsid w:val="0444225D"/>
    <w:rsid w:val="045B60BE"/>
    <w:rsid w:val="04A41405"/>
    <w:rsid w:val="07CA3B34"/>
    <w:rsid w:val="07EC2E3C"/>
    <w:rsid w:val="08572BCB"/>
    <w:rsid w:val="09A22F03"/>
    <w:rsid w:val="0AEB62EA"/>
    <w:rsid w:val="0C424FA4"/>
    <w:rsid w:val="0C6D56B3"/>
    <w:rsid w:val="0CB32171"/>
    <w:rsid w:val="0CE64A62"/>
    <w:rsid w:val="0CE97943"/>
    <w:rsid w:val="0D303A65"/>
    <w:rsid w:val="0D357BA9"/>
    <w:rsid w:val="0DAA4A45"/>
    <w:rsid w:val="0E0C4158"/>
    <w:rsid w:val="0E243A48"/>
    <w:rsid w:val="0EA105B0"/>
    <w:rsid w:val="0ED474CB"/>
    <w:rsid w:val="0F4B7F4E"/>
    <w:rsid w:val="0F7A1B39"/>
    <w:rsid w:val="0F7E2CE5"/>
    <w:rsid w:val="0FFC639E"/>
    <w:rsid w:val="115F7989"/>
    <w:rsid w:val="11DF6FDD"/>
    <w:rsid w:val="123F17A3"/>
    <w:rsid w:val="12F44AF2"/>
    <w:rsid w:val="13BF7EB3"/>
    <w:rsid w:val="13EE325E"/>
    <w:rsid w:val="14C65E11"/>
    <w:rsid w:val="14F23B93"/>
    <w:rsid w:val="158C7B63"/>
    <w:rsid w:val="16846A4E"/>
    <w:rsid w:val="17D475E7"/>
    <w:rsid w:val="18246D30"/>
    <w:rsid w:val="196C114C"/>
    <w:rsid w:val="196F655F"/>
    <w:rsid w:val="1C194F55"/>
    <w:rsid w:val="1CBD7AC9"/>
    <w:rsid w:val="1DA954E5"/>
    <w:rsid w:val="1DC67E9F"/>
    <w:rsid w:val="1EA070E8"/>
    <w:rsid w:val="1ED77C35"/>
    <w:rsid w:val="1EF969E0"/>
    <w:rsid w:val="1F1A3D01"/>
    <w:rsid w:val="21B959C4"/>
    <w:rsid w:val="233A6C5C"/>
    <w:rsid w:val="2593685D"/>
    <w:rsid w:val="280B4F88"/>
    <w:rsid w:val="280E0ADA"/>
    <w:rsid w:val="28E22533"/>
    <w:rsid w:val="29320C5B"/>
    <w:rsid w:val="2A207F96"/>
    <w:rsid w:val="2AFF0055"/>
    <w:rsid w:val="2BC203A1"/>
    <w:rsid w:val="2BF65E46"/>
    <w:rsid w:val="2D717486"/>
    <w:rsid w:val="2E9D665C"/>
    <w:rsid w:val="2F4B28BD"/>
    <w:rsid w:val="2FAA406B"/>
    <w:rsid w:val="2FB67F6C"/>
    <w:rsid w:val="300B4CC3"/>
    <w:rsid w:val="32704A63"/>
    <w:rsid w:val="33396C09"/>
    <w:rsid w:val="33A230E6"/>
    <w:rsid w:val="33BC4247"/>
    <w:rsid w:val="34B82083"/>
    <w:rsid w:val="35076D07"/>
    <w:rsid w:val="36BC2402"/>
    <w:rsid w:val="38B3412C"/>
    <w:rsid w:val="38D70B8A"/>
    <w:rsid w:val="393C627B"/>
    <w:rsid w:val="396A014C"/>
    <w:rsid w:val="3AC432B2"/>
    <w:rsid w:val="3B311292"/>
    <w:rsid w:val="3B751DAD"/>
    <w:rsid w:val="3BBE6BF1"/>
    <w:rsid w:val="3D144AA0"/>
    <w:rsid w:val="3D6857F6"/>
    <w:rsid w:val="3DDB4C15"/>
    <w:rsid w:val="3E1F1F0C"/>
    <w:rsid w:val="3E3C381F"/>
    <w:rsid w:val="3F201315"/>
    <w:rsid w:val="401314BF"/>
    <w:rsid w:val="40DF00BE"/>
    <w:rsid w:val="41974F03"/>
    <w:rsid w:val="420A1BEB"/>
    <w:rsid w:val="420E3FCE"/>
    <w:rsid w:val="43552DAD"/>
    <w:rsid w:val="44B06BA8"/>
    <w:rsid w:val="4562085B"/>
    <w:rsid w:val="456D174E"/>
    <w:rsid w:val="45F57C49"/>
    <w:rsid w:val="46055853"/>
    <w:rsid w:val="462D57C8"/>
    <w:rsid w:val="46955855"/>
    <w:rsid w:val="47B37E7A"/>
    <w:rsid w:val="47D039B3"/>
    <w:rsid w:val="486B1C91"/>
    <w:rsid w:val="49C8014A"/>
    <w:rsid w:val="4B44713B"/>
    <w:rsid w:val="4B9B30CB"/>
    <w:rsid w:val="4DAB58C7"/>
    <w:rsid w:val="4ECD0184"/>
    <w:rsid w:val="4F7448EA"/>
    <w:rsid w:val="51B947B1"/>
    <w:rsid w:val="52634928"/>
    <w:rsid w:val="52BD4732"/>
    <w:rsid w:val="52F142CD"/>
    <w:rsid w:val="53080A7A"/>
    <w:rsid w:val="531F1CF8"/>
    <w:rsid w:val="53C24546"/>
    <w:rsid w:val="549546BF"/>
    <w:rsid w:val="54D74A8E"/>
    <w:rsid w:val="5500743F"/>
    <w:rsid w:val="564B7893"/>
    <w:rsid w:val="565F7389"/>
    <w:rsid w:val="569F4EE8"/>
    <w:rsid w:val="56D3282D"/>
    <w:rsid w:val="57144004"/>
    <w:rsid w:val="57296D94"/>
    <w:rsid w:val="592C256A"/>
    <w:rsid w:val="59E4421D"/>
    <w:rsid w:val="5A9D5ED0"/>
    <w:rsid w:val="5A9F4CAC"/>
    <w:rsid w:val="5C581549"/>
    <w:rsid w:val="5CCA57EB"/>
    <w:rsid w:val="5E27439C"/>
    <w:rsid w:val="5E510223"/>
    <w:rsid w:val="5F1F14E0"/>
    <w:rsid w:val="60792D85"/>
    <w:rsid w:val="614328AC"/>
    <w:rsid w:val="61882B28"/>
    <w:rsid w:val="61EB0A5A"/>
    <w:rsid w:val="63D97BDE"/>
    <w:rsid w:val="651267A0"/>
    <w:rsid w:val="669E30E8"/>
    <w:rsid w:val="674C6704"/>
    <w:rsid w:val="68453EBF"/>
    <w:rsid w:val="697707F3"/>
    <w:rsid w:val="69FC3B8D"/>
    <w:rsid w:val="6A0D4F59"/>
    <w:rsid w:val="6A8704A0"/>
    <w:rsid w:val="6B4723D9"/>
    <w:rsid w:val="6C32018A"/>
    <w:rsid w:val="6D3E37EA"/>
    <w:rsid w:val="6E057002"/>
    <w:rsid w:val="6E931CEB"/>
    <w:rsid w:val="6F7B6AA3"/>
    <w:rsid w:val="714823A1"/>
    <w:rsid w:val="737D3CF9"/>
    <w:rsid w:val="745446D7"/>
    <w:rsid w:val="74793072"/>
    <w:rsid w:val="753B0961"/>
    <w:rsid w:val="756635EF"/>
    <w:rsid w:val="765B4E7F"/>
    <w:rsid w:val="76B716ED"/>
    <w:rsid w:val="772030AC"/>
    <w:rsid w:val="78061EC8"/>
    <w:rsid w:val="7827343F"/>
    <w:rsid w:val="7AAD0D7C"/>
    <w:rsid w:val="7B4F364B"/>
    <w:rsid w:val="7B544AB1"/>
    <w:rsid w:val="7C9C6DBA"/>
    <w:rsid w:val="7CF7038A"/>
    <w:rsid w:val="7D285906"/>
    <w:rsid w:val="7D913DF2"/>
    <w:rsid w:val="7EC2206C"/>
    <w:rsid w:val="7ED9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23"/>
    <w:qFormat/>
    <w:uiPriority w:val="0"/>
    <w:pPr>
      <w:spacing w:after="0"/>
      <w:jc w:val="center"/>
    </w:pPr>
    <w:rPr>
      <w:i/>
    </w:rPr>
  </w:style>
  <w:style w:type="paragraph" w:styleId="23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0"/>
    <w:next w:val="1"/>
    <w:semiHidden/>
    <w:qFormat/>
    <w:uiPriority w:val="0"/>
    <w:pPr>
      <w:ind w:left="1418" w:hanging="1418"/>
    </w:pPr>
  </w:style>
  <w:style w:type="paragraph" w:styleId="2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next w:val="1"/>
    <w:semiHidden/>
    <w:qFormat/>
    <w:uiPriority w:val="0"/>
    <w:pPr>
      <w:ind w:left="284"/>
    </w:pPr>
  </w:style>
  <w:style w:type="paragraph" w:styleId="29">
    <w:name w:val="annotation subject"/>
    <w:basedOn w:val="19"/>
    <w:next w:val="19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qFormat/>
    <w:uiPriority w:val="0"/>
    <w:rPr>
      <w:sz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41"/>
    <w:qFormat/>
    <w:uiPriority w:val="0"/>
    <w:pPr>
      <w:jc w:val="center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24"/>
    <w:link w:val="75"/>
    <w:qFormat/>
    <w:uiPriority w:val="0"/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1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3">
    <w:name w:val="Char5 Char 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sz w:val="22"/>
      <w:szCs w:val="24"/>
      <w:lang w:val="en-US" w:eastAsia="zh-CN"/>
    </w:rPr>
  </w:style>
  <w:style w:type="character" w:customStyle="1" w:styleId="74">
    <w:name w:val="NO Zchn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75">
    <w:name w:val="B1 Zchn"/>
    <w:link w:val="63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7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0DAAB-2A86-4F5C-AAE9-497661DDEA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3012</Words>
  <Characters>17170</Characters>
  <Lines>143</Lines>
  <Paragraphs>40</Paragraphs>
  <TotalTime>1</TotalTime>
  <ScaleCrop>false</ScaleCrop>
  <LinksUpToDate>false</LinksUpToDate>
  <CharactersWithSpaces>20142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2023-11-23T03:33:00Z</dcterms:created>
  <dc:creator>Michael Sanders, John M Meredith</dc:creator>
  <cp:lastModifiedBy>ZTE</cp:lastModifiedBy>
  <cp:lastPrinted>2411-12-31T15:59:00Z</cp:lastPrinted>
  <dcterms:modified xsi:type="dcterms:W3CDTF">2024-02-26T15:26:27Z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8C0ECB44AEEB4AEB9D10286964AB7EEB</vt:lpwstr>
  </property>
  <property fmtid="{D5CDD505-2E9C-101B-9397-08002B2CF9AE}" pid="23" name="CWM6e05620089b011ee800031da000030da">
    <vt:lpwstr>CWMbf+QzaRp3ePNmNlPZyYp6lYWujbrEo/2Z7c7EkWlbl3CvWAfp6cJQAmE7KhYmAbV5QJUdAdBXo+CpjbFPXfaQg==</vt:lpwstr>
  </property>
</Properties>
</file>